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دادخانه</w:t>
      </w:r>
    </w:p>
    <w:p>
      <w:pPr>
        <w:jc w:val="center"/>
      </w:pPr>
      <w:r>
        <w:t>www.daadkhane.com</w:t>
      </w:r>
    </w:p>
    <w:p>
      <w:pPr>
        <w:jc w:val="center"/>
      </w:pPr>
      <w:r>
        <w:t>قولنامه خرید و فروش خودرو</w:t>
      </w:r>
    </w:p>
    <w:p>
      <w:r/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r/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r/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